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Ind w:w="843"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Look w:val="04A0"/>
      </w:tblPr>
      <w:tblGrid>
        <w:gridCol w:w="3536"/>
        <w:gridCol w:w="3192"/>
        <w:gridCol w:w="1210"/>
        <w:gridCol w:w="1982"/>
      </w:tblGrid>
      <w:tr w:rsidR="00623621" w:rsidTr="00400571">
        <w:trPr>
          <w:trHeight w:val="1401"/>
        </w:trPr>
        <w:tc>
          <w:tcPr>
            <w:tcW w:w="3536" w:type="dxa"/>
            <w:tcBorders>
              <w:top w:val="thinThickSmallGap" w:sz="24" w:space="0" w:color="auto"/>
              <w:bottom w:val="thickThinSmallGap" w:sz="24" w:space="0" w:color="auto"/>
              <w:right w:val="nil"/>
            </w:tcBorders>
          </w:tcPr>
          <w:p w:rsidR="00623621" w:rsidRDefault="00623621" w:rsidP="00950257">
            <w:pPr>
              <w:bidi/>
              <w:rPr>
                <w:rFonts w:cs="B Titr"/>
                <w:sz w:val="26"/>
                <w:szCs w:val="26"/>
                <w:lang w:bidi="fa-IR"/>
              </w:rPr>
            </w:pPr>
            <w:r>
              <w:rPr>
                <w:rFonts w:cs="B Titr"/>
                <w:noProof/>
                <w:sz w:val="26"/>
                <w:szCs w:val="26"/>
              </w:rPr>
              <w:drawing>
                <wp:anchor distT="0" distB="0" distL="114300" distR="114300" simplePos="0" relativeHeight="251658240" behindDoc="0" locked="0" layoutInCell="1" allowOverlap="1">
                  <wp:simplePos x="0" y="0"/>
                  <wp:positionH relativeFrom="column">
                    <wp:posOffset>1201889</wp:posOffset>
                  </wp:positionH>
                  <wp:positionV relativeFrom="paragraph">
                    <wp:posOffset>20040</wp:posOffset>
                  </wp:positionV>
                  <wp:extent cx="895350" cy="819397"/>
                  <wp:effectExtent l="19050" t="0" r="0" b="0"/>
                  <wp:wrapNone/>
                  <wp:docPr id="1" name="Picture 1" descr="C:\Documents and Settings\ehsan\Desktop\MS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hsan\Desktop\MSRT-Logo.jpg"/>
                          <pic:cNvPicPr>
                            <a:picLocks noChangeAspect="1" noChangeArrowheads="1"/>
                          </pic:cNvPicPr>
                        </pic:nvPicPr>
                        <pic:blipFill>
                          <a:blip r:embed="rId7" cstate="print"/>
                          <a:srcRect/>
                          <a:stretch>
                            <a:fillRect/>
                          </a:stretch>
                        </pic:blipFill>
                        <pic:spPr bwMode="auto">
                          <a:xfrm>
                            <a:off x="0" y="0"/>
                            <a:ext cx="895350" cy="819397"/>
                          </a:xfrm>
                          <a:prstGeom prst="rect">
                            <a:avLst/>
                          </a:prstGeom>
                          <a:noFill/>
                          <a:ln w="9525">
                            <a:noFill/>
                            <a:miter lim="800000"/>
                            <a:headEnd/>
                            <a:tailEnd/>
                          </a:ln>
                        </pic:spPr>
                      </pic:pic>
                    </a:graphicData>
                  </a:graphic>
                </wp:anchor>
              </w:drawing>
            </w:r>
            <w:r>
              <w:rPr>
                <w:rFonts w:cs="B Titr"/>
                <w:sz w:val="26"/>
                <w:szCs w:val="26"/>
                <w:lang w:bidi="fa-IR"/>
              </w:rPr>
              <w:t xml:space="preserve">  </w:t>
            </w:r>
          </w:p>
          <w:p w:rsidR="00623621" w:rsidRDefault="00623621" w:rsidP="007B7D6A">
            <w:pPr>
              <w:bidi/>
              <w:rPr>
                <w:rFonts w:cs="B Titr"/>
                <w:sz w:val="26"/>
                <w:szCs w:val="26"/>
                <w:lang w:bidi="fa-IR"/>
              </w:rPr>
            </w:pPr>
          </w:p>
        </w:tc>
        <w:tc>
          <w:tcPr>
            <w:tcW w:w="3192" w:type="dxa"/>
            <w:tcBorders>
              <w:top w:val="thinThickSmallGap" w:sz="24" w:space="0" w:color="auto"/>
              <w:left w:val="nil"/>
              <w:bottom w:val="thickThinSmallGap" w:sz="24" w:space="0" w:color="auto"/>
              <w:right w:val="nil"/>
            </w:tcBorders>
          </w:tcPr>
          <w:p w:rsidR="00623621" w:rsidRDefault="000E16A4" w:rsidP="007B7D6A">
            <w:pPr>
              <w:bidi/>
              <w:rPr>
                <w:rFonts w:cs="B Titr"/>
                <w:sz w:val="26"/>
                <w:szCs w:val="26"/>
                <w:lang w:bidi="fa-IR"/>
              </w:rPr>
            </w:pPr>
            <w:r w:rsidRPr="000E16A4">
              <w:rPr>
                <w:rFonts w:cs="B Titr"/>
                <w:noProof/>
                <w:sz w:val="26"/>
                <w:szCs w:val="26"/>
                <w:rtl/>
              </w:rPr>
              <w:drawing>
                <wp:anchor distT="0" distB="0" distL="114300" distR="114300" simplePos="0" relativeHeight="251661312" behindDoc="1" locked="0" layoutInCell="1" allowOverlap="1">
                  <wp:simplePos x="0" y="0"/>
                  <wp:positionH relativeFrom="column">
                    <wp:posOffset>734992</wp:posOffset>
                  </wp:positionH>
                  <wp:positionV relativeFrom="paragraph">
                    <wp:posOffset>20040</wp:posOffset>
                  </wp:positionV>
                  <wp:extent cx="833433" cy="926275"/>
                  <wp:effectExtent l="19050" t="0" r="2862" b="0"/>
                  <wp:wrapNone/>
                  <wp:docPr id="2" name="Picture 1" descr="J:\skpnu forms\khaam\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kpnu forms\khaam\arm.JPG"/>
                          <pic:cNvPicPr>
                            <a:picLocks noChangeAspect="1" noChangeArrowheads="1"/>
                          </pic:cNvPicPr>
                        </pic:nvPicPr>
                        <pic:blipFill>
                          <a:blip r:embed="rId8" cstate="print"/>
                          <a:srcRect/>
                          <a:stretch>
                            <a:fillRect/>
                          </a:stretch>
                        </pic:blipFill>
                        <pic:spPr bwMode="auto">
                          <a:xfrm>
                            <a:off x="0" y="0"/>
                            <a:ext cx="835338" cy="926275"/>
                          </a:xfrm>
                          <a:prstGeom prst="rect">
                            <a:avLst/>
                          </a:prstGeom>
                          <a:noFill/>
                          <a:ln w="9525">
                            <a:noFill/>
                            <a:miter lim="800000"/>
                            <a:headEnd/>
                            <a:tailEnd/>
                          </a:ln>
                        </pic:spPr>
                      </pic:pic>
                    </a:graphicData>
                  </a:graphic>
                </wp:anchor>
              </w:drawing>
            </w:r>
          </w:p>
          <w:p w:rsidR="00623621" w:rsidRDefault="00623621" w:rsidP="007B7D6A">
            <w:pPr>
              <w:bidi/>
              <w:rPr>
                <w:rFonts w:cs="B Titr"/>
                <w:sz w:val="26"/>
                <w:szCs w:val="26"/>
                <w:lang w:bidi="fa-IR"/>
              </w:rPr>
            </w:pPr>
          </w:p>
        </w:tc>
        <w:tc>
          <w:tcPr>
            <w:tcW w:w="3192" w:type="dxa"/>
            <w:gridSpan w:val="2"/>
            <w:tcBorders>
              <w:top w:val="thinThickSmallGap" w:sz="24" w:space="0" w:color="auto"/>
              <w:left w:val="nil"/>
              <w:bottom w:val="thickThinSmallGap" w:sz="24" w:space="0" w:color="auto"/>
            </w:tcBorders>
          </w:tcPr>
          <w:p w:rsidR="00623621" w:rsidRPr="006263F0" w:rsidRDefault="00623621" w:rsidP="00623621">
            <w:pPr>
              <w:bidi/>
              <w:rPr>
                <w:rFonts w:cs="B Titr"/>
                <w:sz w:val="26"/>
                <w:szCs w:val="26"/>
                <w:rtl/>
                <w:lang w:bidi="fa-IR"/>
              </w:rPr>
            </w:pPr>
          </w:p>
        </w:tc>
      </w:tr>
      <w:tr w:rsidR="00400571" w:rsidTr="00400571">
        <w:trPr>
          <w:cantSplit/>
        </w:trPr>
        <w:tc>
          <w:tcPr>
            <w:tcW w:w="6728" w:type="dxa"/>
            <w:gridSpan w:val="2"/>
            <w:tcBorders>
              <w:top w:val="thickThinSmallGap" w:sz="24" w:space="0" w:color="auto"/>
            </w:tcBorders>
          </w:tcPr>
          <w:p w:rsidR="00400571" w:rsidRDefault="00400571" w:rsidP="008B00FD">
            <w:pPr>
              <w:bidi/>
              <w:rPr>
                <w:rFonts w:cs="B Titr"/>
                <w:sz w:val="26"/>
                <w:szCs w:val="26"/>
                <w:lang w:bidi="fa-IR"/>
              </w:rPr>
            </w:pPr>
            <w:r>
              <w:rPr>
                <w:rFonts w:cs="B Titr" w:hint="cs"/>
                <w:sz w:val="26"/>
                <w:szCs w:val="26"/>
                <w:rtl/>
                <w:lang w:bidi="fa-IR"/>
              </w:rPr>
              <w:t xml:space="preserve">عنوان مستند: </w:t>
            </w:r>
            <w:r w:rsidRPr="006263F0">
              <w:rPr>
                <w:rFonts w:cs="B Titr" w:hint="cs"/>
                <w:sz w:val="26"/>
                <w:szCs w:val="26"/>
                <w:rtl/>
                <w:lang w:bidi="fa-IR"/>
              </w:rPr>
              <w:t>راهنمای مربوط به فرم</w:t>
            </w:r>
            <w:r>
              <w:rPr>
                <w:rFonts w:cs="B Titr" w:hint="cs"/>
                <w:sz w:val="26"/>
                <w:szCs w:val="26"/>
                <w:rtl/>
                <w:lang w:bidi="fa-IR"/>
              </w:rPr>
              <w:t xml:space="preserve"> </w:t>
            </w:r>
            <w:r>
              <w:rPr>
                <w:rFonts w:cs="Times New Roman" w:hint="cs"/>
                <w:sz w:val="26"/>
                <w:szCs w:val="26"/>
                <w:rtl/>
                <w:lang w:bidi="fa-IR"/>
              </w:rPr>
              <w:t>"</w:t>
            </w:r>
            <w:r>
              <w:rPr>
                <w:rFonts w:cs="B Titr" w:hint="cs"/>
                <w:sz w:val="26"/>
                <w:szCs w:val="26"/>
                <w:rtl/>
                <w:lang w:bidi="fa-IR"/>
              </w:rPr>
              <w:t>درخواست تطبیق واحد</w:t>
            </w:r>
            <w:r>
              <w:rPr>
                <w:rFonts w:cs="Times New Roman" w:hint="cs"/>
                <w:sz w:val="26"/>
                <w:szCs w:val="26"/>
                <w:rtl/>
                <w:lang w:bidi="fa-IR"/>
              </w:rPr>
              <w:t>"</w:t>
            </w:r>
            <w:r w:rsidRPr="006263F0">
              <w:rPr>
                <w:rFonts w:cs="B Titr" w:hint="cs"/>
                <w:sz w:val="26"/>
                <w:szCs w:val="26"/>
                <w:rtl/>
                <w:lang w:bidi="fa-IR"/>
              </w:rPr>
              <w:t xml:space="preserve"> </w:t>
            </w:r>
            <w:r>
              <w:rPr>
                <w:rFonts w:cs="B Titr" w:hint="cs"/>
                <w:sz w:val="26"/>
                <w:szCs w:val="26"/>
                <w:rtl/>
                <w:lang w:bidi="fa-IR"/>
              </w:rPr>
              <w:t xml:space="preserve">                                                                            </w:t>
            </w:r>
          </w:p>
        </w:tc>
        <w:tc>
          <w:tcPr>
            <w:tcW w:w="1210" w:type="dxa"/>
            <w:tcBorders>
              <w:top w:val="thickThinSmallGap" w:sz="24" w:space="0" w:color="auto"/>
            </w:tcBorders>
          </w:tcPr>
          <w:p w:rsidR="00400571" w:rsidRDefault="00400571" w:rsidP="00850314">
            <w:pPr>
              <w:bidi/>
              <w:rPr>
                <w:rFonts w:cs="B Titr"/>
                <w:sz w:val="26"/>
                <w:szCs w:val="26"/>
                <w:lang w:bidi="fa-IR"/>
              </w:rPr>
            </w:pPr>
            <w:r>
              <w:rPr>
                <w:rFonts w:cs="B Titr" w:hint="cs"/>
                <w:sz w:val="26"/>
                <w:szCs w:val="26"/>
                <w:rtl/>
                <w:lang w:bidi="fa-IR"/>
              </w:rPr>
              <w:t>کد:</w:t>
            </w:r>
            <w:r w:rsidR="00637291">
              <w:rPr>
                <w:rFonts w:cs="B Titr" w:hint="cs"/>
                <w:sz w:val="26"/>
                <w:szCs w:val="26"/>
                <w:rtl/>
                <w:lang w:bidi="fa-IR"/>
              </w:rPr>
              <w:t>ر1021</w:t>
            </w:r>
            <w:r>
              <w:rPr>
                <w:rFonts w:cs="B Titr" w:hint="cs"/>
                <w:sz w:val="26"/>
                <w:szCs w:val="26"/>
                <w:rtl/>
                <w:lang w:bidi="fa-IR"/>
              </w:rPr>
              <w:t xml:space="preserve">            </w:t>
            </w:r>
          </w:p>
        </w:tc>
        <w:tc>
          <w:tcPr>
            <w:tcW w:w="1982" w:type="dxa"/>
            <w:tcBorders>
              <w:top w:val="thickThinSmallGap" w:sz="24" w:space="0" w:color="auto"/>
            </w:tcBorders>
          </w:tcPr>
          <w:p w:rsidR="00400571" w:rsidRDefault="00400571" w:rsidP="008950EB">
            <w:pPr>
              <w:bidi/>
              <w:rPr>
                <w:rFonts w:cs="B Titr"/>
                <w:sz w:val="26"/>
                <w:szCs w:val="26"/>
                <w:lang w:bidi="fa-IR"/>
              </w:rPr>
            </w:pPr>
            <w:r>
              <w:rPr>
                <w:rFonts w:cs="B Titr" w:hint="cs"/>
                <w:sz w:val="26"/>
                <w:szCs w:val="26"/>
                <w:rtl/>
                <w:lang w:bidi="fa-IR"/>
              </w:rPr>
              <w:t>نسخه:</w:t>
            </w:r>
            <w:r w:rsidR="00637291">
              <w:rPr>
                <w:rFonts w:cs="B Titr" w:hint="cs"/>
                <w:sz w:val="26"/>
                <w:szCs w:val="26"/>
                <w:rtl/>
                <w:lang w:bidi="fa-IR"/>
              </w:rPr>
              <w:t>01/12/91</w:t>
            </w:r>
          </w:p>
        </w:tc>
      </w:tr>
      <w:tr w:rsidR="00400571" w:rsidTr="00400571">
        <w:trPr>
          <w:cantSplit/>
        </w:trPr>
        <w:tc>
          <w:tcPr>
            <w:tcW w:w="9920" w:type="dxa"/>
            <w:gridSpan w:val="4"/>
            <w:vAlign w:val="center"/>
          </w:tcPr>
          <w:p w:rsidR="00400571" w:rsidRDefault="00400571" w:rsidP="00AB23A8">
            <w:pPr>
              <w:bidi/>
              <w:rPr>
                <w:rFonts w:cs="B Titr"/>
                <w:sz w:val="26"/>
                <w:szCs w:val="26"/>
                <w:rtl/>
                <w:lang w:bidi="fa-IR"/>
              </w:rPr>
            </w:pPr>
            <w:r>
              <w:rPr>
                <w:rFonts w:cs="B Titr" w:hint="cs"/>
                <w:sz w:val="26"/>
                <w:szCs w:val="26"/>
                <w:rtl/>
                <w:lang w:bidi="fa-IR"/>
              </w:rPr>
              <w:t>معرفی:</w:t>
            </w:r>
          </w:p>
          <w:p w:rsidR="00400571" w:rsidRPr="004B00E4" w:rsidRDefault="00400571" w:rsidP="004B00E4">
            <w:pPr>
              <w:bidi/>
              <w:jc w:val="both"/>
              <w:rPr>
                <w:rFonts w:cs="B Nazanin"/>
                <w:sz w:val="28"/>
                <w:szCs w:val="28"/>
                <w:rtl/>
                <w:lang w:bidi="fa-IR"/>
              </w:rPr>
            </w:pPr>
            <w:r w:rsidRPr="000D46F2">
              <w:rPr>
                <w:rFonts w:cs="B Nazanin" w:hint="cs"/>
                <w:sz w:val="28"/>
                <w:szCs w:val="28"/>
                <w:rtl/>
                <w:lang w:bidi="fa-IR"/>
              </w:rPr>
              <w:t xml:space="preserve">فرم درخواست تطبیق واحد فرمی است که دانشجو جهت معادل سازی دروسی که قبلاً در یک دانشگاه یا مؤسسه آموزش عالی گذرانده است با دروسی از سرفصل دوره آموزشی جاری خود، به دانشگاه تحویل می دهد. </w:t>
            </w:r>
            <w:r>
              <w:rPr>
                <w:rFonts w:cs="B Nazanin" w:hint="cs"/>
                <w:sz w:val="28"/>
                <w:szCs w:val="28"/>
                <w:rtl/>
                <w:lang w:bidi="fa-IR"/>
              </w:rPr>
              <w:t xml:space="preserve">در این فرم دانشجو ضمن تعیین محل تحصیل سابق خود واحدهای درسی را که درخواست معادل سازی آن را دارد پیشنهاد می نماید. </w:t>
            </w:r>
          </w:p>
          <w:p w:rsidR="00400571" w:rsidRDefault="00400571" w:rsidP="00AB23A8">
            <w:pPr>
              <w:bidi/>
              <w:rPr>
                <w:rFonts w:cs="B Titr"/>
                <w:sz w:val="26"/>
                <w:szCs w:val="26"/>
                <w:rtl/>
                <w:lang w:bidi="fa-IR"/>
              </w:rPr>
            </w:pPr>
          </w:p>
          <w:p w:rsidR="00400571" w:rsidRDefault="00400571" w:rsidP="00AB23A8">
            <w:pPr>
              <w:bidi/>
              <w:rPr>
                <w:rFonts w:cs="B Titr"/>
                <w:sz w:val="26"/>
                <w:szCs w:val="26"/>
                <w:rtl/>
                <w:lang w:bidi="fa-IR"/>
              </w:rPr>
            </w:pPr>
          </w:p>
        </w:tc>
      </w:tr>
      <w:tr w:rsidR="00400571" w:rsidTr="00CC33FD">
        <w:trPr>
          <w:cantSplit/>
          <w:trHeight w:val="3977"/>
        </w:trPr>
        <w:tc>
          <w:tcPr>
            <w:tcW w:w="9920" w:type="dxa"/>
            <w:gridSpan w:val="4"/>
            <w:vAlign w:val="center"/>
          </w:tcPr>
          <w:p w:rsidR="00400571" w:rsidRDefault="0062703B" w:rsidP="0062703B">
            <w:pPr>
              <w:bidi/>
              <w:rPr>
                <w:rFonts w:cs="B Titr"/>
                <w:sz w:val="26"/>
                <w:szCs w:val="26"/>
                <w:rtl/>
                <w:lang w:bidi="fa-IR"/>
              </w:rPr>
            </w:pPr>
            <w:r>
              <w:rPr>
                <w:rFonts w:cs="B Titr" w:hint="cs"/>
                <w:sz w:val="26"/>
                <w:szCs w:val="26"/>
                <w:rtl/>
                <w:lang w:bidi="fa-IR"/>
              </w:rPr>
              <w:t>الزامات</w:t>
            </w:r>
            <w:r w:rsidR="00A172B7">
              <w:rPr>
                <w:rFonts w:cs="B Titr" w:hint="cs"/>
                <w:sz w:val="26"/>
                <w:szCs w:val="26"/>
                <w:rtl/>
                <w:lang w:bidi="fa-IR"/>
              </w:rPr>
              <w:t xml:space="preserve"> فرم</w:t>
            </w:r>
            <w:r w:rsidR="00400571">
              <w:rPr>
                <w:rFonts w:cs="B Titr" w:hint="cs"/>
                <w:sz w:val="26"/>
                <w:szCs w:val="26"/>
                <w:rtl/>
                <w:lang w:bidi="fa-IR"/>
              </w:rPr>
              <w:t>:</w:t>
            </w:r>
          </w:p>
          <w:p w:rsidR="00400571" w:rsidRDefault="00400571" w:rsidP="00F32F6D">
            <w:pPr>
              <w:pStyle w:val="ListParagraph"/>
              <w:numPr>
                <w:ilvl w:val="0"/>
                <w:numId w:val="1"/>
              </w:numPr>
              <w:bidi/>
              <w:rPr>
                <w:rFonts w:cs="B Nazanin"/>
                <w:sz w:val="28"/>
                <w:szCs w:val="28"/>
                <w:lang w:bidi="fa-IR"/>
              </w:rPr>
            </w:pPr>
            <w:r w:rsidRPr="004B00E4">
              <w:rPr>
                <w:rFonts w:cs="B Nazanin" w:hint="cs"/>
                <w:sz w:val="28"/>
                <w:szCs w:val="28"/>
                <w:rtl/>
                <w:lang w:bidi="fa-IR"/>
              </w:rPr>
              <w:t>احراز هویت دانشجو</w:t>
            </w:r>
            <w:r>
              <w:rPr>
                <w:rFonts w:cs="B Nazanin" w:hint="cs"/>
                <w:sz w:val="28"/>
                <w:szCs w:val="28"/>
                <w:rtl/>
                <w:lang w:bidi="fa-IR"/>
              </w:rPr>
              <w:t>ی درخواست کننده</w:t>
            </w:r>
            <w:r w:rsidR="00F32F6D">
              <w:rPr>
                <w:rFonts w:cs="B Nazanin" w:hint="cs"/>
                <w:sz w:val="28"/>
                <w:szCs w:val="28"/>
                <w:rtl/>
                <w:lang w:bidi="fa-IR"/>
              </w:rPr>
              <w:t>؛ بدیهی است تحت هیچ شرایطی فردی غیر از شخص دانشجو اجازه تسلیم تقاضا از طرف وی را ندارد و مسؤلیت عدم توجه به این موضوع متوجه دفتر پیشخوان خواهد بود.</w:t>
            </w:r>
          </w:p>
          <w:p w:rsidR="00400571" w:rsidRDefault="00400571" w:rsidP="00593CBA">
            <w:pPr>
              <w:pStyle w:val="ListParagraph"/>
              <w:numPr>
                <w:ilvl w:val="0"/>
                <w:numId w:val="1"/>
              </w:numPr>
              <w:bidi/>
              <w:rPr>
                <w:rFonts w:cs="B Nazanin"/>
                <w:sz w:val="28"/>
                <w:szCs w:val="28"/>
                <w:lang w:bidi="fa-IR"/>
              </w:rPr>
            </w:pPr>
            <w:r w:rsidRPr="00400571">
              <w:rPr>
                <w:rFonts w:cs="B Nazanin" w:hint="cs"/>
                <w:b/>
                <w:bCs/>
                <w:sz w:val="28"/>
                <w:szCs w:val="28"/>
                <w:rtl/>
                <w:lang w:bidi="fa-IR"/>
              </w:rPr>
              <w:t>امضا</w:t>
            </w:r>
            <w:r>
              <w:rPr>
                <w:rFonts w:cs="B Nazanin" w:hint="cs"/>
                <w:sz w:val="28"/>
                <w:szCs w:val="28"/>
                <w:rtl/>
                <w:lang w:bidi="fa-IR"/>
              </w:rPr>
              <w:t xml:space="preserve"> و </w:t>
            </w:r>
            <w:r w:rsidRPr="00400571">
              <w:rPr>
                <w:rFonts w:cs="B Nazanin" w:hint="cs"/>
                <w:b/>
                <w:bCs/>
                <w:sz w:val="28"/>
                <w:szCs w:val="28"/>
                <w:rtl/>
                <w:lang w:bidi="fa-IR"/>
              </w:rPr>
              <w:t>تکمیل فرم</w:t>
            </w:r>
            <w:r>
              <w:rPr>
                <w:rFonts w:cs="B Nazanin" w:hint="cs"/>
                <w:sz w:val="28"/>
                <w:szCs w:val="28"/>
                <w:rtl/>
                <w:lang w:bidi="fa-IR"/>
              </w:rPr>
              <w:t xml:space="preserve"> </w:t>
            </w:r>
            <w:r w:rsidR="00373EA2" w:rsidRPr="00373EA2">
              <w:rPr>
                <w:rFonts w:cs="B Nazanin" w:hint="cs"/>
                <w:b/>
                <w:bCs/>
                <w:sz w:val="28"/>
                <w:szCs w:val="28"/>
                <w:rtl/>
                <w:lang w:bidi="fa-IR"/>
              </w:rPr>
              <w:t>به طور کامل</w:t>
            </w:r>
            <w:r w:rsidR="00AD665D">
              <w:rPr>
                <w:rFonts w:cs="B Nazanin" w:hint="cs"/>
                <w:b/>
                <w:bCs/>
                <w:sz w:val="28"/>
                <w:szCs w:val="28"/>
                <w:rtl/>
                <w:lang w:bidi="fa-IR"/>
              </w:rPr>
              <w:t xml:space="preserve">(مخصوصاً اطلاعات مربوط به دوره تحصیلی قبلی دانشجو) </w:t>
            </w:r>
            <w:r>
              <w:rPr>
                <w:rFonts w:cs="B Nazanin" w:hint="cs"/>
                <w:sz w:val="28"/>
                <w:szCs w:val="28"/>
                <w:rtl/>
                <w:lang w:bidi="fa-IR"/>
              </w:rPr>
              <w:t xml:space="preserve">و </w:t>
            </w:r>
            <w:r w:rsidR="00593CBA">
              <w:rPr>
                <w:rFonts w:cs="B Nazanin" w:hint="cs"/>
                <w:b/>
                <w:bCs/>
                <w:sz w:val="28"/>
                <w:szCs w:val="28"/>
                <w:rtl/>
                <w:lang w:bidi="fa-IR"/>
              </w:rPr>
              <w:t>درج تاریخ تکمیل</w:t>
            </w:r>
            <w:r w:rsidR="00593CBA">
              <w:rPr>
                <w:rFonts w:cs="B Nazanin"/>
                <w:b/>
                <w:bCs/>
                <w:sz w:val="28"/>
                <w:szCs w:val="28"/>
                <w:lang w:bidi="fa-IR"/>
              </w:rPr>
              <w:t xml:space="preserve"> </w:t>
            </w:r>
            <w:r w:rsidR="00593CBA">
              <w:rPr>
                <w:rFonts w:cs="B Nazanin" w:hint="cs"/>
                <w:b/>
                <w:bCs/>
                <w:sz w:val="28"/>
                <w:szCs w:val="28"/>
                <w:rtl/>
                <w:lang w:bidi="fa-IR"/>
              </w:rPr>
              <w:t xml:space="preserve">و شماره تماس </w:t>
            </w:r>
            <w:r w:rsidRPr="00400571">
              <w:rPr>
                <w:rFonts w:cs="B Nazanin" w:hint="cs"/>
                <w:b/>
                <w:bCs/>
                <w:sz w:val="28"/>
                <w:szCs w:val="28"/>
                <w:rtl/>
                <w:lang w:bidi="fa-IR"/>
              </w:rPr>
              <w:t>توسط شخص دانشجو</w:t>
            </w:r>
            <w:r>
              <w:rPr>
                <w:rFonts w:cs="B Nazanin" w:hint="cs"/>
                <w:sz w:val="28"/>
                <w:szCs w:val="28"/>
                <w:rtl/>
                <w:lang w:bidi="fa-IR"/>
              </w:rPr>
              <w:t xml:space="preserve"> الزامی است</w:t>
            </w:r>
            <w:r w:rsidR="00F32F6D">
              <w:rPr>
                <w:rFonts w:cs="B Nazanin" w:hint="cs"/>
                <w:sz w:val="28"/>
                <w:szCs w:val="28"/>
                <w:rtl/>
                <w:lang w:bidi="fa-IR"/>
              </w:rPr>
              <w:t>.</w:t>
            </w:r>
          </w:p>
          <w:p w:rsidR="0062703B" w:rsidRDefault="0062703B" w:rsidP="00531CF2">
            <w:pPr>
              <w:pStyle w:val="ListParagraph"/>
              <w:numPr>
                <w:ilvl w:val="0"/>
                <w:numId w:val="1"/>
              </w:numPr>
              <w:bidi/>
              <w:rPr>
                <w:rFonts w:cs="B Nazanin"/>
                <w:sz w:val="28"/>
                <w:szCs w:val="28"/>
                <w:lang w:bidi="fa-IR"/>
              </w:rPr>
            </w:pPr>
            <w:r w:rsidRPr="00405B48">
              <w:rPr>
                <w:rFonts w:cs="B Nazanin" w:hint="cs"/>
                <w:sz w:val="28"/>
                <w:szCs w:val="28"/>
                <w:rtl/>
                <w:lang w:bidi="fa-IR"/>
              </w:rPr>
              <w:t xml:space="preserve">پس از اسکن فرم تکمیل شده و ارسال آن از طریق اتوماسیون، اصل فرم می بایست حتماً بایگانی گردیده و </w:t>
            </w:r>
            <w:r w:rsidR="005B30CB">
              <w:rPr>
                <w:rFonts w:cs="B Nazanin" w:hint="cs"/>
                <w:sz w:val="28"/>
                <w:szCs w:val="28"/>
                <w:rtl/>
                <w:lang w:bidi="fa-IR"/>
              </w:rPr>
              <w:t xml:space="preserve">حداکثر </w:t>
            </w:r>
            <w:r w:rsidR="00531CF2" w:rsidRPr="00405B48">
              <w:rPr>
                <w:rFonts w:cs="B Nazanin" w:hint="cs"/>
                <w:sz w:val="28"/>
                <w:szCs w:val="28"/>
                <w:rtl/>
                <w:lang w:bidi="fa-IR"/>
              </w:rPr>
              <w:t>ظرف مدت یک ماه برای مرکز یا واحد ارسال گردد.</w:t>
            </w:r>
          </w:p>
          <w:p w:rsidR="00A172B7" w:rsidRPr="00405B48" w:rsidRDefault="00A172B7" w:rsidP="00A172B7">
            <w:pPr>
              <w:pStyle w:val="ListParagraph"/>
              <w:bidi/>
              <w:rPr>
                <w:rFonts w:cs="B Nazanin"/>
                <w:sz w:val="28"/>
                <w:szCs w:val="28"/>
                <w:lang w:bidi="fa-IR"/>
              </w:rPr>
            </w:pPr>
          </w:p>
          <w:p w:rsidR="00400571" w:rsidRPr="004B00E4" w:rsidRDefault="00400571" w:rsidP="00612D37">
            <w:pPr>
              <w:pStyle w:val="ListParagraph"/>
              <w:bidi/>
              <w:rPr>
                <w:rFonts w:cs="B Nazanin"/>
                <w:sz w:val="28"/>
                <w:szCs w:val="28"/>
                <w:rtl/>
                <w:lang w:bidi="fa-IR"/>
              </w:rPr>
            </w:pPr>
          </w:p>
          <w:p w:rsidR="00400571" w:rsidRPr="004B00E4" w:rsidRDefault="00400571" w:rsidP="006263F0">
            <w:pPr>
              <w:bidi/>
              <w:jc w:val="center"/>
              <w:rPr>
                <w:rFonts w:cs="B Nazanin"/>
                <w:sz w:val="28"/>
                <w:szCs w:val="28"/>
                <w:rtl/>
                <w:lang w:bidi="fa-IR"/>
              </w:rPr>
            </w:pPr>
          </w:p>
          <w:p w:rsidR="00400571" w:rsidRDefault="00400571" w:rsidP="00950257">
            <w:pPr>
              <w:bidi/>
              <w:jc w:val="center"/>
              <w:rPr>
                <w:rFonts w:cs="B Titr"/>
                <w:sz w:val="26"/>
                <w:szCs w:val="26"/>
                <w:rtl/>
                <w:lang w:bidi="fa-IR"/>
              </w:rPr>
            </w:pPr>
          </w:p>
        </w:tc>
      </w:tr>
      <w:tr w:rsidR="00400571" w:rsidTr="005B30CB">
        <w:trPr>
          <w:cantSplit/>
          <w:trHeight w:val="4142"/>
        </w:trPr>
        <w:tc>
          <w:tcPr>
            <w:tcW w:w="9920" w:type="dxa"/>
            <w:gridSpan w:val="4"/>
          </w:tcPr>
          <w:p w:rsidR="00400571" w:rsidRDefault="00A172B7" w:rsidP="00A172B7">
            <w:pPr>
              <w:bidi/>
              <w:rPr>
                <w:rFonts w:cs="B Titr"/>
                <w:sz w:val="26"/>
                <w:szCs w:val="26"/>
                <w:rtl/>
                <w:lang w:bidi="fa-IR"/>
              </w:rPr>
            </w:pPr>
            <w:r>
              <w:rPr>
                <w:rFonts w:cs="B Titr" w:hint="cs"/>
                <w:sz w:val="26"/>
                <w:szCs w:val="26"/>
                <w:rtl/>
                <w:lang w:bidi="fa-IR"/>
              </w:rPr>
              <w:t>مدارک مورد نیاز</w:t>
            </w:r>
            <w:r w:rsidR="00400571">
              <w:rPr>
                <w:rFonts w:cs="B Titr" w:hint="cs"/>
                <w:sz w:val="26"/>
                <w:szCs w:val="26"/>
                <w:rtl/>
                <w:lang w:bidi="fa-IR"/>
              </w:rPr>
              <w:t>:</w:t>
            </w:r>
          </w:p>
          <w:p w:rsidR="00CC33FD" w:rsidRDefault="00A172B7" w:rsidP="00A172B7">
            <w:pPr>
              <w:bidi/>
              <w:rPr>
                <w:rFonts w:cs="B Nazanin"/>
                <w:sz w:val="28"/>
                <w:szCs w:val="28"/>
                <w:rtl/>
                <w:lang w:bidi="fa-IR"/>
              </w:rPr>
            </w:pPr>
            <w:r>
              <w:rPr>
                <w:rFonts w:cs="B Nazanin" w:hint="cs"/>
                <w:sz w:val="28"/>
                <w:szCs w:val="28"/>
                <w:rtl/>
                <w:lang w:bidi="fa-IR"/>
              </w:rPr>
              <w:t xml:space="preserve">در خصوص این فرم به پیوست هیچ مدرکی نیاز نیست. </w:t>
            </w:r>
            <w:r w:rsidR="00266C5E">
              <w:rPr>
                <w:rFonts w:cs="B Nazanin" w:hint="cs"/>
                <w:sz w:val="28"/>
                <w:szCs w:val="28"/>
                <w:rtl/>
                <w:lang w:bidi="fa-IR"/>
              </w:rPr>
              <w:t xml:space="preserve">تنها ملاحظه مدارک هویتی دانشجو و تطبیق عکس جهت احراز هویت فرد متقاضی توسط دفتر پیشخوان کافی است. </w:t>
            </w:r>
          </w:p>
          <w:p w:rsidR="00612D37" w:rsidRPr="00612D37" w:rsidRDefault="00612D37" w:rsidP="00A172B7">
            <w:pPr>
              <w:bidi/>
              <w:rPr>
                <w:rFonts w:cs="B Nazanin"/>
                <w:sz w:val="28"/>
                <w:szCs w:val="28"/>
                <w:rtl/>
                <w:lang w:bidi="fa-IR"/>
              </w:rPr>
            </w:pPr>
          </w:p>
          <w:p w:rsidR="00400571" w:rsidRDefault="00400571" w:rsidP="00A172B7">
            <w:pPr>
              <w:bidi/>
              <w:rPr>
                <w:rFonts w:cs="B Titr"/>
                <w:sz w:val="26"/>
                <w:szCs w:val="26"/>
                <w:rtl/>
                <w:lang w:bidi="fa-IR"/>
              </w:rPr>
            </w:pPr>
          </w:p>
        </w:tc>
      </w:tr>
    </w:tbl>
    <w:p w:rsidR="005B30CB" w:rsidRDefault="005B30CB" w:rsidP="005B30CB">
      <w:pPr>
        <w:bidi/>
        <w:rPr>
          <w:rFonts w:cs="B Titr"/>
          <w:sz w:val="26"/>
          <w:szCs w:val="26"/>
          <w:lang w:bidi="fa-IR"/>
        </w:rPr>
      </w:pPr>
    </w:p>
    <w:sectPr w:rsidR="005B30CB" w:rsidSect="007B7D6A">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0CB" w:rsidRDefault="005B30CB" w:rsidP="005B30CB">
      <w:pPr>
        <w:spacing w:after="0" w:line="240" w:lineRule="auto"/>
      </w:pPr>
      <w:r>
        <w:separator/>
      </w:r>
    </w:p>
  </w:endnote>
  <w:endnote w:type="continuationSeparator" w:id="1">
    <w:p w:rsidR="005B30CB" w:rsidRDefault="005B30CB" w:rsidP="005B3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0CB" w:rsidRDefault="005B30CB" w:rsidP="005B30CB">
      <w:pPr>
        <w:spacing w:after="0" w:line="240" w:lineRule="auto"/>
      </w:pPr>
      <w:r>
        <w:separator/>
      </w:r>
    </w:p>
  </w:footnote>
  <w:footnote w:type="continuationSeparator" w:id="1">
    <w:p w:rsidR="005B30CB" w:rsidRDefault="005B30CB" w:rsidP="005B3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C7E08"/>
    <w:multiLevelType w:val="hybridMultilevel"/>
    <w:tmpl w:val="A97C797A"/>
    <w:lvl w:ilvl="0" w:tplc="5E6EF7F2">
      <w:numFmt w:val="bullet"/>
      <w:lvlText w:val="-"/>
      <w:lvlJc w:val="left"/>
      <w:pPr>
        <w:ind w:left="720" w:hanging="360"/>
      </w:pPr>
      <w:rPr>
        <w:rFonts w:asciiTheme="minorHAnsi" w:eastAsiaTheme="minorHAnsi" w:hAnsiTheme="minorHAns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63F0"/>
    <w:rsid w:val="000D46F2"/>
    <w:rsid w:val="000E16A4"/>
    <w:rsid w:val="001C45FA"/>
    <w:rsid w:val="00266C5E"/>
    <w:rsid w:val="00373EA2"/>
    <w:rsid w:val="00400571"/>
    <w:rsid w:val="00405B48"/>
    <w:rsid w:val="004B00E4"/>
    <w:rsid w:val="00531CF2"/>
    <w:rsid w:val="00593CBA"/>
    <w:rsid w:val="005B30CB"/>
    <w:rsid w:val="00612D37"/>
    <w:rsid w:val="00623621"/>
    <w:rsid w:val="006263F0"/>
    <w:rsid w:val="0062703B"/>
    <w:rsid w:val="00637291"/>
    <w:rsid w:val="00727260"/>
    <w:rsid w:val="007B7D6A"/>
    <w:rsid w:val="007D752C"/>
    <w:rsid w:val="00812A68"/>
    <w:rsid w:val="0089123B"/>
    <w:rsid w:val="008950EB"/>
    <w:rsid w:val="008B00FD"/>
    <w:rsid w:val="00950257"/>
    <w:rsid w:val="00A172B7"/>
    <w:rsid w:val="00A24D75"/>
    <w:rsid w:val="00A454B2"/>
    <w:rsid w:val="00AB23A8"/>
    <w:rsid w:val="00AD665D"/>
    <w:rsid w:val="00AF3394"/>
    <w:rsid w:val="00CA6657"/>
    <w:rsid w:val="00CB3C53"/>
    <w:rsid w:val="00CC33FD"/>
    <w:rsid w:val="00F32F6D"/>
    <w:rsid w:val="00F830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7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D6A"/>
    <w:rPr>
      <w:rFonts w:ascii="Tahoma" w:hAnsi="Tahoma" w:cs="Tahoma"/>
      <w:sz w:val="16"/>
      <w:szCs w:val="16"/>
    </w:rPr>
  </w:style>
  <w:style w:type="paragraph" w:styleId="ListParagraph">
    <w:name w:val="List Paragraph"/>
    <w:basedOn w:val="Normal"/>
    <w:uiPriority w:val="34"/>
    <w:qFormat/>
    <w:rsid w:val="004B00E4"/>
    <w:pPr>
      <w:ind w:left="720"/>
      <w:contextualSpacing/>
    </w:pPr>
  </w:style>
  <w:style w:type="paragraph" w:styleId="Header">
    <w:name w:val="header"/>
    <w:basedOn w:val="Normal"/>
    <w:link w:val="HeaderChar"/>
    <w:uiPriority w:val="99"/>
    <w:semiHidden/>
    <w:unhideWhenUsed/>
    <w:rsid w:val="005B3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30CB"/>
  </w:style>
  <w:style w:type="paragraph" w:styleId="Footer">
    <w:name w:val="footer"/>
    <w:basedOn w:val="Normal"/>
    <w:link w:val="FooterChar"/>
    <w:uiPriority w:val="99"/>
    <w:semiHidden/>
    <w:unhideWhenUsed/>
    <w:rsid w:val="005B3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0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2013-02-21T15:05:00Z</dcterms:created>
  <dcterms:modified xsi:type="dcterms:W3CDTF">2013-02-21T15:05:00Z</dcterms:modified>
</cp:coreProperties>
</file>